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embeddings/oleObject1.bin" ContentType="application/vnd.openxmlformats-officedocument.oleObject"/>
  <Override PartName="/word/numbering.xml" ContentType="application/vnd.openxmlformats-officedocument.wordprocessingml.numbering+xml"/>
  <Override PartName="/word/media/image1.wmf" ContentType="image/x-wmf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false"/>
        <w:spacing w:lineRule="auto" w:line="216"/>
        <w:jc w:val="right"/>
        <w:textAlignment w:val="baseline"/>
        <w:rPr/>
      </w:pPr>
      <w:r>
        <w:rPr>
          <w:rFonts w:cs="PT Astra Serif;Cambria" w:ascii="PT Astra Serif;Cambria" w:hAnsi="PT Astra Serif;Cambria"/>
        </w:rPr>
        <w:t xml:space="preserve">Приложение </w:t>
      </w:r>
      <w:r>
        <w:rPr>
          <w:rFonts w:cs="PT Astra Serif;Cambria" w:ascii="PT Astra Serif;Cambria" w:hAnsi="PT Astra Serif;Cambria"/>
        </w:rPr>
        <w:t>2</w:t>
      </w:r>
      <w:r>
        <w:rPr>
          <w:rFonts w:cs="PT Astra Serif;Cambria" w:ascii="PT Astra Serif;Cambria" w:hAnsi="PT Astra Serif;Cambria"/>
        </w:rPr>
        <w:t xml:space="preserve"> к Извещению</w:t>
      </w:r>
    </w:p>
    <w:p>
      <w:pPr>
        <w:pStyle w:val="Header"/>
        <w:overflowPunct w:val="false"/>
        <w:spacing w:lineRule="auto" w:line="216"/>
        <w:jc w:val="right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" w:ascii="PT Astra Serif" w:hAnsi="PT Astra Serif"/>
          <w:b/>
          <w:sz w:val="24"/>
          <w:szCs w:val="24"/>
        </w:rPr>
        <w:t>проект</w:t>
      </w:r>
    </w:p>
    <w:p>
      <w:pPr>
        <w:pStyle w:val="Normal"/>
        <w:jc w:val="center"/>
        <w:rPr>
          <w:rFonts w:cs="PT Astra Serif"/>
          <w:b/>
        </w:rPr>
      </w:pPr>
      <w:r>
        <w:rPr/>
        <w:object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width:52.6pt;height:62.6pt;mso-wrap-distance-right:0pt" filled="f" o:ole="">
            <v:imagedata r:id="rId3" o:title=""/>
          </v:shape>
          <o:OLEObject Type="Embed" ProgID="" ShapeID="ole_rId2" DrawAspect="Content" ObjectID="_1220298395" r:id="rId2"/>
        </w:object>
      </w:r>
    </w:p>
    <w:p>
      <w:pPr>
        <w:pStyle w:val="Normal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>ДОГОВОР № ____________</w:t>
      </w:r>
    </w:p>
    <w:p>
      <w:pPr>
        <w:pStyle w:val="Normal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>купли-продажи земельного участка</w:t>
      </w:r>
    </w:p>
    <w:p>
      <w:pPr>
        <w:pStyle w:val="Normal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</w:r>
    </w:p>
    <w:tbl>
      <w:tblPr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5"/>
        <w:gridCol w:w="4786"/>
      </w:tblGrid>
      <w:tr>
        <w:trPr/>
        <w:tc>
          <w:tcPr>
            <w:tcW w:w="4785" w:type="dxa"/>
            <w:tcBorders/>
          </w:tcPr>
          <w:p>
            <w:pPr>
              <w:pStyle w:val="Normal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  <w:t>г. Тула</w:t>
            </w:r>
          </w:p>
        </w:tc>
        <w:tc>
          <w:tcPr>
            <w:tcW w:w="4786" w:type="dxa"/>
            <w:tcBorders/>
          </w:tcPr>
          <w:p>
            <w:pPr>
              <w:pStyle w:val="Normal"/>
              <w:tabs>
                <w:tab w:val="clear" w:pos="708"/>
                <w:tab w:val="center" w:pos="2285" w:leader="none"/>
                <w:tab w:val="left" w:pos="4170" w:leader="none"/>
                <w:tab w:val="right" w:pos="4570" w:leader="none"/>
              </w:tabs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  <w:t>«</w:t>
            </w:r>
            <w:r>
              <w:rPr>
                <w:rFonts w:cs="PT Astra Serif" w:ascii="PT Astra Serif" w:hAnsi="PT Astra Serif"/>
                <w:b/>
                <w:sz w:val="24"/>
                <w:szCs w:val="24"/>
              </w:rPr>
              <w:t>____</w:t>
            </w:r>
            <w:r>
              <w:rPr>
                <w:rFonts w:eastAsia="Calibri" w:cs="PT Astra Serif" w:ascii="PT Astra Serif" w:hAnsi="PT Astra Serif"/>
                <w:sz w:val="24"/>
                <w:szCs w:val="24"/>
              </w:rPr>
              <w:t>»_______________________20____г.</w:t>
            </w:r>
          </w:p>
        </w:tc>
      </w:tr>
    </w:tbl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</w:r>
    </w:p>
    <w:p>
      <w:pPr>
        <w:pStyle w:val="Normal"/>
        <w:ind w:firstLine="708" w:right="0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Комитет имущественных и земельных отношений администрации города Тулы</w:t>
      </w:r>
      <w:r>
        <w:rPr>
          <w:rFonts w:ascii="PT Astra Serif" w:hAnsi="PT Astra Serif"/>
          <w:sz w:val="24"/>
          <w:szCs w:val="24"/>
        </w:rPr>
        <w:t>, именуемый в дальнейшем «ПРОДАВЕЦ», в лице _________________________________, с одной стороны, и</w:t>
      </w:r>
    </w:p>
    <w:tbl>
      <w:tblPr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>
        <w:trPr/>
        <w:tc>
          <w:tcPr>
            <w:tcW w:w="9571" w:type="dxa"/>
            <w:tcBorders/>
          </w:tcPr>
          <w:p>
            <w:pPr>
              <w:pStyle w:val="Normal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cs="PT Astra Serif" w:ascii="PT Astra Serif" w:hAnsi="PT Astra Serif"/>
                <w:b/>
                <w:bCs/>
                <w:sz w:val="24"/>
                <w:szCs w:val="24"/>
              </w:rPr>
              <w:t>_________________________________________________________________,</w:t>
            </w:r>
          </w:p>
          <w:p>
            <w:pPr>
              <w:pStyle w:val="Normal"/>
              <w:jc w:val="both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cs="PT Astra Serif" w:ascii="PT Astra Serif" w:hAnsi="PT Astra Serif"/>
                <w:b/>
                <w:bCs/>
                <w:sz w:val="24"/>
                <w:szCs w:val="24"/>
              </w:rPr>
            </w:r>
          </w:p>
        </w:tc>
      </w:tr>
    </w:tbl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именуемый в дальнейшем «ПОКУПАТЕЛЬ», с другой стороны, заключили настоящий договор о нижеследующем: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 </w:t>
      </w:r>
    </w:p>
    <w:p>
      <w:pPr>
        <w:pStyle w:val="Normal"/>
        <w:jc w:val="both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>Статья 1. ПРЕДМЕТ ДОГОВОРА.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1.1. ПРОДАВЕЦ на основании Протокола ___________________ от _______________ , передаёт в собственность ПОКУПАТЕЛЯ из земель ___________________ земельный участок: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кадастровый номер – ________________,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расположенный по адресу – ________________________________________________________, 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площадью – _________ кв. м,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 xml:space="preserve">разрешенное использование - </w:t>
      </w:r>
      <w:r>
        <w:rPr>
          <w:rFonts w:cs="PT Astra Serif" w:ascii="PT Astra Serif" w:hAnsi="PT Astra Serif"/>
          <w:sz w:val="24"/>
          <w:szCs w:val="24"/>
        </w:rPr>
        <w:t>_____________________________________________________</w:t>
      </w:r>
      <w:r>
        <w:rPr>
          <w:rFonts w:cs="PT Astra Serif" w:ascii="PT Astra Serif" w:hAnsi="PT Astra Serif"/>
          <w:b/>
          <w:sz w:val="24"/>
          <w:szCs w:val="24"/>
        </w:rPr>
        <w:t>,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а ПОКУПАТЕЛЬ принимает земельный участок и уплачивает денежную сумму в размере ________________________ руб. (_____________________________), НДС не облагается. </w:t>
      </w:r>
    </w:p>
    <w:p>
      <w:pPr>
        <w:pStyle w:val="Normal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</w:r>
    </w:p>
    <w:p>
      <w:pPr>
        <w:pStyle w:val="Normal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>Статья 2. УСЛОВИЯ ОПЛАТЫ.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2.1. Задаток в сумме __________________, внесенный ПОКУПАТЕЛЕМ при подаче заявки на участие в аукционе, засчитывается в счет оплаты стоимости приобретаемого в собственность земельного участка.</w:t>
      </w:r>
    </w:p>
    <w:p>
      <w:pPr>
        <w:pStyle w:val="Normal"/>
        <w:jc w:val="both"/>
        <w:rPr>
          <w:rFonts w:cs="PT Astra Serif"/>
        </w:rPr>
      </w:pPr>
      <w:r>
        <w:rPr>
          <w:rFonts w:cs="PT Astra Serif" w:ascii="PT Astra Serif" w:hAnsi="PT Astra Serif"/>
          <w:sz w:val="24"/>
          <w:szCs w:val="24"/>
        </w:rPr>
        <w:t>2.2.Оплата земельного участка ПОКУПАТЕЛЕМ в части, не оплаченной задатком, осуществляется не позднее 30 календарных дней со дня подписания настоящего договора путем перечисления __________________ рублей ___ копеек на следующие реквизиты: Получатель: УФК по Тульской области (Комитет имущественных и земельных отношений администрации города Тулы), ИНН:7102005410, КПП: 710601001, к/с: 40102810445370000059, р/с: 03100643000000016600, Банк получателя: ОКЦ № 7 ГУ Банка России по Центральному федеральному округу//УФК по Тульской области г Тула, БИК: 017003983, ОКТМО: 70701000, КБК 86011406024040000430, статус – 08.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2.3. Обязанность ПОКУПАТЕЛЯ по оплате указанного в пункте 1.1 настоящего договора земельного участка считается надлежащим образом исполненной с день зачисления суммы выкупа земельного участка на счет ПРОДАВЦА, указанный в пункте 2.2 настоящего договора.</w:t>
      </w:r>
    </w:p>
    <w:p>
      <w:pPr>
        <w:pStyle w:val="Normal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 </w:t>
      </w:r>
    </w:p>
    <w:p>
      <w:pPr>
        <w:pStyle w:val="Normal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>Статья 3. ПЕРЕДАЧА ЗЕМЕЛЬНОГО УЧАСТКА.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3.1. ПРОДАВЕЦ передаёт, а ПОКУПАТЕЛЬ принимает земельный участок по акту приёма-передачи не позднее 40 дней со дня подписания настоящего договора при условии исполнения ПОКУПАТЕЛЕМ обязательств, определенных Статьёй 2 настоящего договора.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3.2. Земельный участок считается переданным ПРОДАВЦОМ и принятым ПОКУПАТЕЛЕМ с даты подписания сторонами «Акта приёма-передачи».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3.3. «Акт приёма-передачи» после его подписания становится неотъемлемой частью настоящего договора в качестве приложения № 1.</w:t>
      </w:r>
    </w:p>
    <w:p>
      <w:pPr>
        <w:pStyle w:val="Normal"/>
        <w:jc w:val="center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</w:r>
    </w:p>
    <w:p>
      <w:pPr>
        <w:pStyle w:val="Normal"/>
        <w:jc w:val="center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</w:r>
    </w:p>
    <w:p>
      <w:pPr>
        <w:pStyle w:val="Normal"/>
        <w:jc w:val="center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>Статья 4. ШТРАФНЫЕ САНКЦИИ.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4.1. За просрочку оплаты ПОКУПАТЕЛЬ обязан уплатить ПРОДАВЦУ проценты на невыплаченную сумму в размере 1% на день фактического исполнения обязательства оплаты по настоящему договору за каждый день просрочки.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4.2. Уплата штрафных санкций не освобождает стороны от исполнения их обязанностей и не исключает возможности расторжения договора.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 </w:t>
      </w:r>
    </w:p>
    <w:p>
      <w:pPr>
        <w:pStyle w:val="Normal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>Статья 5. ОСОБЫЕ УСЛОВИЯ.</w:t>
      </w:r>
    </w:p>
    <w:p>
      <w:pPr>
        <w:pStyle w:val="Normal"/>
        <w:jc w:val="both"/>
        <w:rPr>
          <w:rFonts w:cs="PT Astra Serif"/>
        </w:rPr>
      </w:pPr>
      <w:r>
        <w:rPr>
          <w:rFonts w:cs="PT Astra Serif" w:ascii="PT Astra Serif" w:hAnsi="PT Astra Serif"/>
          <w:sz w:val="24"/>
          <w:szCs w:val="24"/>
        </w:rPr>
        <w:t>5.1. ПОКУПАТЕЛЬ земельного участка обязуется: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- использовать земельный участок с учетом ограничений, содержащихся в </w:t>
      </w:r>
      <w:r>
        <w:rPr>
          <w:rFonts w:cs="PT Astra Serif" w:ascii="PT Astra Serif" w:hAnsi="PT Astra Serif"/>
          <w:color w:val="000000"/>
          <w:sz w:val="24"/>
          <w:szCs w:val="24"/>
        </w:rPr>
        <w:t>выписке из ЕГРН на земельный участок, а также в градостроительном плане земельного участка;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-не препятствовать использованию земельного участка в целях ремонта инженерных сетей;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-не производить в охранных зонах инженерных сетей без письменного согласия эксплуатирующей инженерную сеть организации всякого рода действия, которые могут нарушить нормальную эксплуатацию сетей либо привести к их повреждению;</w:t>
      </w:r>
    </w:p>
    <w:p>
      <w:pPr>
        <w:pStyle w:val="Normal"/>
        <w:jc w:val="both"/>
        <w:rPr>
          <w:rFonts w:cs="PT Astra Serif"/>
        </w:rPr>
      </w:pPr>
      <w:r>
        <w:rPr>
          <w:rFonts w:cs="PT Astra Serif" w:ascii="PT Astra Serif" w:hAnsi="PT Astra Serif"/>
          <w:sz w:val="24"/>
          <w:szCs w:val="24"/>
        </w:rPr>
        <w:t xml:space="preserve">5.2. При дальнейшем отчуждении или обременении земельного участка какими бы то ни было способами, ПОКУПАТЕЛЬ участка обязуется перенести в документы, связанные с таким отчуждением (обременением) участка все особые условия, указанные в настоящей статье, полностью и в неизменном виде. </w:t>
      </w:r>
    </w:p>
    <w:p>
      <w:pPr>
        <w:pStyle w:val="Normal"/>
        <w:jc w:val="both"/>
        <w:rPr>
          <w:rFonts w:cs="PT Astra Serif"/>
        </w:rPr>
      </w:pPr>
      <w:r>
        <w:rPr>
          <w:rFonts w:cs="PT Astra Serif" w:ascii="PT Astra Serif" w:hAnsi="PT Astra Serif"/>
          <w:sz w:val="24"/>
          <w:szCs w:val="24"/>
        </w:rPr>
        <w:t>5.3.  В случае выявления на земельном участке объектов культурного наследия, соблюдать ограничения использования земельного участка, установленные положениями Федерального закона от 25.06.2002 №73-ФЗ «Об объектах культурного наследия (памятниках истории и культуры) народов Российской Федерации».</w:t>
      </w:r>
    </w:p>
    <w:p>
      <w:pPr>
        <w:pStyle w:val="Normal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</w:r>
    </w:p>
    <w:p>
      <w:pPr>
        <w:pStyle w:val="Normal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>Статья 6. ДЕЙСТВИЕ ДОГОВОРА.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6.1. Настоящий договор считается заключенным в день его подписания сторонами и действует вплоть до полного выполнения сторонами своих обязанностей либо до его расторжения.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6.2. Переход права собственности на земельный участок подлежит государственной регистрации в соответствии со ст. 551 ГК РФ и Федеральным законом от 13.07.2015 № 218-ФЗ «О государственной регистрации недвижимости».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 </w:t>
      </w:r>
    </w:p>
    <w:p>
      <w:pPr>
        <w:pStyle w:val="Normal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>Статья 7. РАСТОРЖЕНИЕ ДОГОВОРА.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7.1. В случае неисполнения либо ненадлежащего исполнения ПОКУПАТЕЛЕМ условий, установленных Статьёй 2 настоящего договора, а равно отказа ПОКУПАТЕЛЯ от оплаты участка, ПРОДАВЕЦ вправе отказаться от настоящего договора, письменно уведомив ПОКУПАТЕЛЯ по адресу, указанному в настоящем договоре. Настоящий договор считается расторгнутым с даты получения ПОКУПАТЕЛЕМ уведомления, либо, в случае отсутствия ПОКУПАТЕЛЯ по указанному адресу, с даты извещения ПРОДАВЦА организацией связи об отсутствии ПОКУПАТЕЛЯ по адресу, указанному в настоящем договоре.</w:t>
      </w:r>
    </w:p>
    <w:p>
      <w:pPr>
        <w:pStyle w:val="Normal"/>
        <w:ind w:firstLine="708" w:right="0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Под отказом ПОКУПАТЕЛЯ от оплаты понимается как письменное уведомление об отказе от оплаты участка в целом, так и не внесение платежа в установленный настоящим договором срок.</w:t>
      </w:r>
    </w:p>
    <w:p>
      <w:pPr>
        <w:pStyle w:val="Normal"/>
        <w:ind w:firstLine="708" w:right="0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Взыскание с ПОКУПАТЕЛЯ штрафных санкций, предусмотренных Статьёй 4 настоящего договора, не исключает возможности расторжения договора.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7.2. В случае расторжения настоящего договора по вине ПОКУПАТЕЛЯ, последний возвращает ПРОДАВЦУ земельный участок, а ПРОДАВЕЦ возвращает ПОКУПАТЕЛЮ оплаченную Покупателем часть цены земельного участка (Статья 1), при этом штрафные санкции, определенные статьей 4 настоящего договора, удерживаются из возвращаемой суммы.</w:t>
      </w:r>
    </w:p>
    <w:p>
      <w:pPr>
        <w:pStyle w:val="Normal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</w:r>
    </w:p>
    <w:p>
      <w:pPr>
        <w:pStyle w:val="Normal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>Статья 8. РАЗРЕШЕНИЕ СПОРОВ.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8.1. Все споры и разногласия, возникающие при заключении и исполнении настоящего договора, разрешаются сторонами путём переговоров. Если согласие не достигнуто сторонами путем переговоров, споры подлежат рассмотрению в суде.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 </w:t>
      </w:r>
    </w:p>
    <w:p>
      <w:pPr>
        <w:pStyle w:val="Normal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>Статья 9. ИЗМЕНЕНИЕ ДОГОВОРА.</w:t>
      </w:r>
    </w:p>
    <w:p>
      <w:pPr>
        <w:pStyle w:val="Normal"/>
        <w:jc w:val="both"/>
        <w:rPr>
          <w:rFonts w:cs="PT Astra Serif"/>
        </w:rPr>
      </w:pPr>
      <w:r>
        <w:rPr>
          <w:rFonts w:cs="PT Astra Serif" w:ascii="PT Astra Serif" w:hAnsi="PT Astra Serif"/>
          <w:sz w:val="24"/>
          <w:szCs w:val="24"/>
        </w:rPr>
        <w:t>9.1. Изменения и дополнения к настоящему договору считаются действительными, если они совершены в письменной форме и подписаны уполномоченными лицами сторон настоящего договора.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</w:r>
    </w:p>
    <w:p>
      <w:pPr>
        <w:pStyle w:val="Normal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>Статья 10. ЗАКЛЮЧИТЕЛЬНЫЕ ПОЛОЖЕНИЯ.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10.1. Отношения сторон, не урегулированные настоящим договором, регулируются действующим законодательством Российской Федерации.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10.2. ПРОДАВЕЦ продал по настоящему договору земельный участок, свободный от имущественных прав и претензий третьих лиц, возможный к отчуждению в соответствии с требованиями законодательства, ПОКУПАТЕЛЬ ознакомился с количественными и качественными характеристиками земельного участка в натуре, подземными сооружениями и объектами, правовым режимом земель и принимает на себя ответственность за совершенные им любые действия, противоречащие законодательству Российской Федерации.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10.3. ПОКУПАТЕЛЬ обязуется исполнять сервитуты и ограничения (обременения) земельного участка, установленные в соответствии с действующим законодательством.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10.4. ПОКУПАТЕЛЬ обязуется за свой счёт произвести действия связанные с регистрацией права и перехода права на земельный участок в Управлении Федеральной службы государственной регистрации, кадастра и картографии по Тульской области.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10.5. Местом исполнения настоящего договора является город Тула.</w:t>
      </w:r>
    </w:p>
    <w:p>
      <w:pPr>
        <w:pStyle w:val="Normal"/>
        <w:rPr>
          <w:rFonts w:cs="PT Astra Serif"/>
        </w:rPr>
      </w:pPr>
      <w:r>
        <w:rPr>
          <w:rFonts w:cs="PT Astra Serif" w:ascii="PT Astra Serif" w:hAnsi="PT Astra Serif"/>
          <w:b/>
          <w:sz w:val="24"/>
          <w:szCs w:val="24"/>
        </w:rPr>
        <w:t xml:space="preserve"> </w:t>
      </w:r>
    </w:p>
    <w:p>
      <w:pPr>
        <w:pStyle w:val="Normal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>Статья 11. ПРИЛОЖЕНИЯ К ДОГОВОРУ.</w:t>
      </w:r>
    </w:p>
    <w:p>
      <w:pPr>
        <w:pStyle w:val="Normal"/>
        <w:rPr>
          <w:rFonts w:cs="PT Astra Serif"/>
        </w:rPr>
      </w:pPr>
      <w:r>
        <w:rPr>
          <w:rFonts w:cs="PT Astra Serif" w:ascii="PT Astra Serif" w:hAnsi="PT Astra Serif"/>
          <w:sz w:val="24"/>
          <w:szCs w:val="24"/>
        </w:rPr>
        <w:t>1. Акт приёма-передачи (Приложение № 1).</w:t>
      </w:r>
    </w:p>
    <w:p>
      <w:pPr>
        <w:pStyle w:val="Normal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</w:r>
    </w:p>
    <w:p>
      <w:pPr>
        <w:pStyle w:val="Normal"/>
        <w:jc w:val="center"/>
        <w:rPr>
          <w:b/>
          <w:bCs/>
        </w:rPr>
      </w:pPr>
      <w:r>
        <w:rPr>
          <w:rFonts w:ascii="PT Astra Serif" w:hAnsi="PT Astra Serif"/>
          <w:b/>
          <w:bCs/>
          <w:sz w:val="24"/>
          <w:szCs w:val="24"/>
        </w:rPr>
        <w:t>Статья 12. АДРЕСА, РЕКВИЗИТЫ И ПОДПИСИ СТОРОН.</w:t>
      </w:r>
    </w:p>
    <w:tbl>
      <w:tblPr>
        <w:tblW w:w="992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5"/>
        <w:gridCol w:w="4911"/>
      </w:tblGrid>
      <w:tr>
        <w:trPr/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PT Astra Serif" w:hAnsi="PT Astra Serif" w:eastAsia="Calibri" w:cs="PT Astra Serif"/>
                <w:b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</w:r>
          </w:p>
          <w:p>
            <w:pPr>
              <w:pStyle w:val="Normal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  <w:t>ПРОДАВЕЦ: Комитет имущественных и земельных отношений администрации города Тулы</w:t>
            </w:r>
          </w:p>
          <w:p>
            <w:pPr>
              <w:pStyle w:val="Normal"/>
              <w:rPr>
                <w:rFonts w:ascii="PT Astra Serif" w:hAnsi="PT Astra Serif" w:eastAsia="Calibri" w:cs="PT Astra Serif"/>
                <w:b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</w:r>
          </w:p>
          <w:p>
            <w:pPr>
              <w:pStyle w:val="Normal"/>
              <w:rPr>
                <w:rFonts w:eastAsia="Calibri" w:cs="PT Astra Serif"/>
                <w:b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  <w:t>300034, г. Тула, ул. Гоголевская, д.73, тел./факс 52-07-00</w:t>
            </w:r>
          </w:p>
          <w:p>
            <w:pPr>
              <w:pStyle w:val="Normal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cs="PT Astra Serif" w:ascii="PT Astra Serif" w:hAnsi="PT Astra Serif"/>
                <w:bCs/>
                <w:sz w:val="24"/>
                <w:szCs w:val="24"/>
              </w:rPr>
              <w:t xml:space="preserve">Получатель: УФК по Тульской области (Комитет имущественных и земельных отношений администрации города Тулы), </w:t>
            </w:r>
            <w:r>
              <w:rPr>
                <w:rFonts w:eastAsia="Calibri" w:cs="PT Astra Serif" w:ascii="PT Astra Serif" w:hAnsi="PT Astra Serif"/>
                <w:sz w:val="24"/>
                <w:szCs w:val="24"/>
              </w:rPr>
              <w:t>ИНН:7102005410, КПП: 710601001,</w:t>
            </w:r>
          </w:p>
          <w:p>
            <w:pPr>
              <w:pStyle w:val="Normal"/>
              <w:rPr>
                <w:rFonts w:eastAsia="Calibri" w:cs="PT Astra Serif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  <w:t xml:space="preserve"> </w:t>
            </w:r>
            <w:r>
              <w:rPr>
                <w:rFonts w:eastAsia="Calibri" w:cs="PT Astra Serif" w:ascii="PT Astra Serif" w:hAnsi="PT Astra Serif"/>
                <w:sz w:val="24"/>
                <w:szCs w:val="24"/>
              </w:rPr>
              <w:t>к/с: 40102810445370000059,</w:t>
            </w:r>
          </w:p>
          <w:p>
            <w:pPr>
              <w:pStyle w:val="Normal"/>
              <w:rPr>
                <w:rFonts w:eastAsia="Calibri" w:cs="PT Astra Serif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  <w:t xml:space="preserve"> </w:t>
            </w:r>
            <w:r>
              <w:rPr>
                <w:rFonts w:eastAsia="Calibri" w:cs="PT Astra Serif" w:ascii="PT Astra Serif" w:hAnsi="PT Astra Serif"/>
                <w:sz w:val="24"/>
                <w:szCs w:val="24"/>
              </w:rPr>
              <w:t>р/с: 03100643000000016600,</w:t>
            </w:r>
          </w:p>
          <w:p>
            <w:pPr>
              <w:pStyle w:val="Normal"/>
              <w:rPr>
                <w:rFonts w:eastAsia="Calibri" w:cs="PT Astra Serif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  <w:t xml:space="preserve"> </w:t>
            </w:r>
            <w:r>
              <w:rPr>
                <w:rFonts w:eastAsia="Calibri" w:cs="PT Astra Serif" w:ascii="PT Astra Serif" w:hAnsi="PT Astra Serif"/>
                <w:sz w:val="24"/>
                <w:szCs w:val="24"/>
              </w:rPr>
              <w:t>Банк получателя: ОКЦ № 7 ГУ Банка России по Центральному федеральному округу //УФК по Тульской области г Тула</w:t>
            </w:r>
          </w:p>
          <w:p>
            <w:pPr>
              <w:pStyle w:val="Normal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  <w:t>БИК: 017003983, ОКТМО: 70701000</w:t>
            </w:r>
          </w:p>
          <w:p>
            <w:pPr>
              <w:pStyle w:val="Normal"/>
              <w:rPr>
                <w:rFonts w:ascii="PT Astra Serif" w:hAnsi="PT Astra Serif" w:eastAsia="Calibri" w:cs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  <w:t xml:space="preserve"> </w:t>
            </w:r>
            <w:r>
              <w:rPr>
                <w:rFonts w:eastAsia="Calibri" w:cs="PT Astra Serif" w:ascii="PT Astra Serif" w:hAnsi="PT Astra Serif"/>
                <w:sz w:val="24"/>
                <w:szCs w:val="24"/>
              </w:rPr>
              <w:t>КБК 86011406024040000430</w:t>
            </w:r>
          </w:p>
          <w:p>
            <w:pPr>
              <w:pStyle w:val="Normal"/>
              <w:rPr>
                <w:rFonts w:eastAsia="Calibri" w:cs="PT Astra Serif"/>
                <w:b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  <w:t>статус – 08</w:t>
            </w:r>
          </w:p>
        </w:tc>
        <w:tc>
          <w:tcPr>
            <w:tcW w:w="4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right"/>
              <w:rPr>
                <w:rFonts w:ascii="PT Astra Serif" w:hAnsi="PT Astra Serif" w:eastAsia="Calibri" w:cs="PT Astra Serif"/>
                <w:b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</w:r>
          </w:p>
          <w:p>
            <w:pPr>
              <w:pStyle w:val="Normal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  <w:lang w:val="en-US"/>
              </w:rPr>
              <w:t>ПОКУПАТЕЛЬ</w:t>
            </w: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  <w:t>:</w:t>
            </w:r>
          </w:p>
          <w:p>
            <w:pPr>
              <w:pStyle w:val="Normal"/>
              <w:pBdr>
                <w:top w:val="single" w:sz="12" w:space="1" w:color="000000"/>
                <w:bottom w:val="single" w:sz="12" w:space="1" w:color="000000"/>
              </w:pBdr>
              <w:rPr>
                <w:rFonts w:ascii="PT Astra Serif" w:hAnsi="PT Astra Serif" w:eastAsia="Calibri" w:cs="PT Astra Serif"/>
                <w:b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</w:r>
          </w:p>
          <w:p>
            <w:pPr>
              <w:pStyle w:val="Normal"/>
              <w:pBdr>
                <w:bottom w:val="single" w:sz="12" w:space="1" w:color="000000"/>
              </w:pBdr>
              <w:rPr>
                <w:rFonts w:ascii="PT Astra Serif" w:hAnsi="PT Astra Serif" w:eastAsia="Calibri" w:cs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</w:r>
          </w:p>
          <w:p>
            <w:pPr>
              <w:pStyle w:val="Normal"/>
              <w:pBdr>
                <w:bottom w:val="single" w:sz="12" w:space="1" w:color="000000"/>
              </w:pBdr>
              <w:rPr>
                <w:rFonts w:ascii="PT Astra Serif" w:hAnsi="PT Astra Serif" w:eastAsia="Calibri" w:cs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</w:r>
          </w:p>
          <w:p>
            <w:pPr>
              <w:pStyle w:val="Normal"/>
              <w:pBdr>
                <w:bottom w:val="single" w:sz="12" w:space="1" w:color="000000"/>
              </w:pBdr>
              <w:rPr>
                <w:rFonts w:ascii="PT Astra Serif" w:hAnsi="PT Astra Serif" w:eastAsia="Calibri" w:cs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</w:r>
          </w:p>
          <w:p>
            <w:pPr>
              <w:pStyle w:val="Normal"/>
              <w:pBdr>
                <w:bottom w:val="single" w:sz="12" w:space="1" w:color="000000"/>
              </w:pBdr>
              <w:rPr>
                <w:rFonts w:ascii="PT Astra Serif" w:hAnsi="PT Astra Serif" w:eastAsia="Calibri" w:cs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</w:r>
          </w:p>
          <w:p>
            <w:pPr>
              <w:pStyle w:val="Normal"/>
              <w:pBdr>
                <w:bottom w:val="single" w:sz="12" w:space="1" w:color="000000"/>
              </w:pBdr>
              <w:rPr>
                <w:rFonts w:ascii="PT Astra Serif" w:hAnsi="PT Astra Serif" w:eastAsia="Calibri" w:cs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</w:r>
          </w:p>
          <w:p>
            <w:pPr>
              <w:pStyle w:val="Normal"/>
              <w:pBdr>
                <w:bottom w:val="single" w:sz="12" w:space="1" w:color="000000"/>
              </w:pBdr>
              <w:rPr>
                <w:rFonts w:ascii="PT Astra Serif" w:hAnsi="PT Astra Serif" w:eastAsia="Calibri" w:cs="PT Astra Serif"/>
                <w:b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</w:r>
          </w:p>
          <w:p>
            <w:pPr>
              <w:pStyle w:val="Normal"/>
              <w:pBdr>
                <w:bottom w:val="single" w:sz="12" w:space="1" w:color="000000"/>
              </w:pBdr>
              <w:rPr>
                <w:rFonts w:ascii="PT Astra Serif" w:hAnsi="PT Astra Serif" w:eastAsia="Calibri" w:cs="PT Astra Serif"/>
                <w:b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</w:r>
          </w:p>
          <w:p>
            <w:pPr>
              <w:pStyle w:val="Normal"/>
              <w:pBdr>
                <w:bottom w:val="single" w:sz="12" w:space="1" w:color="000000"/>
              </w:pBdr>
              <w:rPr>
                <w:rFonts w:ascii="PT Astra Serif" w:hAnsi="PT Astra Serif" w:eastAsia="Calibri" w:cs="PT Astra Serif"/>
                <w:b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</w:r>
          </w:p>
          <w:p>
            <w:pPr>
              <w:pStyle w:val="Normal"/>
              <w:pBdr>
                <w:bottom w:val="single" w:sz="12" w:space="1" w:color="000000"/>
              </w:pBdr>
              <w:rPr>
                <w:rFonts w:ascii="PT Astra Serif" w:hAnsi="PT Astra Serif" w:eastAsia="Calibri" w:cs="PT Astra Serif"/>
                <w:b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</w:r>
          </w:p>
          <w:p>
            <w:pPr>
              <w:pStyle w:val="Normal"/>
              <w:pBdr>
                <w:bottom w:val="single" w:sz="12" w:space="1" w:color="000000"/>
              </w:pBdr>
              <w:rPr>
                <w:rFonts w:ascii="PT Astra Serif" w:hAnsi="PT Astra Serif" w:eastAsia="Calibri" w:cs="PT Astra Serif"/>
                <w:b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</w:r>
          </w:p>
          <w:p>
            <w:pPr>
              <w:pStyle w:val="Normal"/>
              <w:pBdr>
                <w:bottom w:val="single" w:sz="12" w:space="1" w:color="000000"/>
              </w:pBdr>
              <w:rPr>
                <w:rFonts w:ascii="PT Astra Serif" w:hAnsi="PT Astra Serif" w:eastAsia="Calibri" w:cs="PT Astra Serif"/>
                <w:b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</w:r>
          </w:p>
          <w:p>
            <w:pPr>
              <w:pStyle w:val="Normal"/>
              <w:rPr>
                <w:rFonts w:ascii="PT Astra Serif" w:hAnsi="PT Astra Serif" w:eastAsia="Calibri" w:cs="PT Astra Serif"/>
                <w:b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</w:r>
          </w:p>
        </w:tc>
      </w:tr>
      <w:tr>
        <w:trPr/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PT Astra Serif" w:hAnsi="PT Astra Serif" w:eastAsia="Calibri" w:cs="PT Astra Serif"/>
                <w:b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  <w:t>ПРОДАВЕЦ</w:t>
            </w:r>
          </w:p>
          <w:p>
            <w:pPr>
              <w:pStyle w:val="Normal"/>
              <w:rPr>
                <w:rFonts w:ascii="PT Astra Serif" w:hAnsi="PT Astra Serif" w:eastAsia="Calibri" w:cs="PT Astra Serif"/>
                <w:b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  <w:t xml:space="preserve"> </w:t>
            </w: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  <w:t>_________________/_____________________/</w:t>
            </w:r>
          </w:p>
          <w:p>
            <w:pPr>
              <w:pStyle w:val="Normal"/>
              <w:rPr>
                <w:rFonts w:eastAsia="Calibri" w:cs="PT Astra Serif"/>
                <w:b/>
              </w:rPr>
            </w:pPr>
            <w:r>
              <w:rPr/>
            </w:r>
          </w:p>
        </w:tc>
        <w:tc>
          <w:tcPr>
            <w:tcW w:w="4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Calibri" w:cs="PT Astra Serif"/>
                <w:b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  <w:t>ПОКУПАТЕЛЬ _________________/_____________________/</w:t>
            </w:r>
          </w:p>
        </w:tc>
      </w:tr>
    </w:tbl>
    <w:p>
      <w:pPr>
        <w:pStyle w:val="Normal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</w:r>
      <w:r>
        <w:br w:type="page"/>
      </w:r>
    </w:p>
    <w:tbl>
      <w:tblPr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>
        <w:trPr/>
        <w:tc>
          <w:tcPr>
            <w:tcW w:w="9571" w:type="dxa"/>
            <w:tcBorders/>
          </w:tcPr>
          <w:p>
            <w:pPr>
              <w:pStyle w:val="Normal"/>
              <w:pageBreakBefore/>
              <w:spacing w:before="0" w:after="0"/>
              <w:jc w:val="right"/>
              <w:rPr>
                <w:rFonts w:cs="PT Astra Serif"/>
              </w:rPr>
            </w:pPr>
            <w:r>
              <w:rPr>
                <w:rFonts w:cs="PT Astra Serif" w:ascii="PT Astra Serif" w:hAnsi="PT Astra Serif"/>
                <w:sz w:val="24"/>
                <w:szCs w:val="24"/>
              </w:rPr>
              <w:t>Приложение № 1</w:t>
            </w:r>
          </w:p>
          <w:p>
            <w:pPr>
              <w:pStyle w:val="Normal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cs="PT Astra Serif" w:ascii="PT Astra Serif" w:hAnsi="PT Astra Serif"/>
                <w:sz w:val="24"/>
                <w:szCs w:val="24"/>
              </w:rPr>
              <w:t>к договору купли-продажи</w:t>
            </w:r>
          </w:p>
          <w:p>
            <w:pPr>
              <w:pStyle w:val="Normal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cs="PT Astra Serif" w:ascii="PT Astra Serif" w:hAnsi="PT Astra Serif"/>
                <w:sz w:val="24"/>
                <w:szCs w:val="24"/>
              </w:rPr>
              <w:t>земельного участка</w:t>
            </w:r>
          </w:p>
          <w:p>
            <w:pPr>
              <w:pStyle w:val="Normal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cs="PT Astra Serif" w:ascii="PT Astra Serif" w:hAnsi="PT Astra Serif"/>
                <w:sz w:val="24"/>
                <w:szCs w:val="24"/>
              </w:rPr>
            </w:r>
          </w:p>
          <w:p>
            <w:pPr>
              <w:pStyle w:val="Normal"/>
              <w:jc w:val="right"/>
              <w:rPr>
                <w:rFonts w:ascii="PT Astra Serif" w:hAnsi="PT Astra Serif" w:eastAsia="Calibri" w:cs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  <w:t>от «____»_______________________20____г.</w:t>
            </w:r>
          </w:p>
          <w:p>
            <w:pPr>
              <w:pStyle w:val="Normal"/>
              <w:jc w:val="right"/>
              <w:rPr>
                <w:rFonts w:ascii="PT Astra Serif" w:hAnsi="PT Astra Serif" w:eastAsia="Calibri" w:cs="PT Astra Serif"/>
                <w:bCs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Cs/>
                <w:sz w:val="24"/>
                <w:szCs w:val="24"/>
              </w:rPr>
            </w:r>
          </w:p>
          <w:p>
            <w:pPr>
              <w:pStyle w:val="Normal"/>
              <w:jc w:val="right"/>
              <w:rPr>
                <w:rFonts w:ascii="PT Astra Serif" w:hAnsi="PT Astra Serif" w:cs="PT Astra Serif"/>
                <w:bCs/>
                <w:sz w:val="24"/>
                <w:szCs w:val="24"/>
              </w:rPr>
            </w:pPr>
            <w:r>
              <w:rPr>
                <w:rFonts w:cs="PT Astra Serif" w:ascii="PT Astra Serif" w:hAnsi="PT Astra Serif"/>
                <w:bCs/>
                <w:sz w:val="24"/>
                <w:szCs w:val="24"/>
              </w:rPr>
              <w:t>Рег. № _______________________</w:t>
            </w:r>
          </w:p>
          <w:p>
            <w:pPr>
              <w:pStyle w:val="Normal"/>
              <w:jc w:val="right"/>
              <w:rPr>
                <w:rFonts w:ascii="PT Astra Serif" w:hAnsi="PT Astra Serif" w:cs="PT Astra Serif"/>
                <w:bCs/>
                <w:sz w:val="24"/>
                <w:szCs w:val="24"/>
              </w:rPr>
            </w:pPr>
            <w:r>
              <w:rPr>
                <w:rFonts w:cs="PT Astra Serif" w:ascii="PT Astra Serif" w:hAnsi="PT Astra Serif"/>
                <w:bCs/>
                <w:sz w:val="24"/>
                <w:szCs w:val="24"/>
              </w:rPr>
            </w:r>
          </w:p>
          <w:p>
            <w:pPr>
              <w:pStyle w:val="Normal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cs="PT Astra Serif" w:ascii="PT Astra Serif" w:hAnsi="PT Astra Serif"/>
                <w:bCs/>
                <w:sz w:val="24"/>
                <w:szCs w:val="24"/>
              </w:rPr>
              <w:t xml:space="preserve">от </w:t>
            </w:r>
            <w:r>
              <w:rPr>
                <w:rFonts w:eastAsia="Calibri" w:cs="PT Astra Serif" w:ascii="PT Astra Serif" w:hAnsi="PT Astra Serif"/>
                <w:bCs/>
                <w:sz w:val="24"/>
                <w:szCs w:val="24"/>
              </w:rPr>
              <w:t>«____»_______________________20____г.</w:t>
            </w:r>
          </w:p>
          <w:p>
            <w:pPr>
              <w:pStyle w:val="Normal"/>
              <w:jc w:val="right"/>
              <w:rPr>
                <w:rFonts w:ascii="PT Astra Serif" w:hAnsi="PT Astra Serif" w:cs="PT Astra Serif"/>
                <w:bCs/>
                <w:sz w:val="24"/>
                <w:szCs w:val="24"/>
              </w:rPr>
            </w:pPr>
            <w:r>
              <w:rPr>
                <w:rFonts w:cs="PT Astra Serif" w:ascii="PT Astra Serif" w:hAnsi="PT Astra Serif"/>
                <w:bCs/>
                <w:sz w:val="24"/>
                <w:szCs w:val="24"/>
              </w:rPr>
            </w:r>
          </w:p>
        </w:tc>
      </w:tr>
    </w:tbl>
    <w:p>
      <w:pPr>
        <w:pStyle w:val="Normal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</w:r>
    </w:p>
    <w:p>
      <w:pPr>
        <w:pStyle w:val="Normal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 </w:t>
      </w:r>
    </w:p>
    <w:p>
      <w:pPr>
        <w:pStyle w:val="Normal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 </w:t>
      </w:r>
    </w:p>
    <w:p>
      <w:pPr>
        <w:pStyle w:val="Normal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>А К Т</w:t>
      </w:r>
    </w:p>
    <w:p>
      <w:pPr>
        <w:pStyle w:val="Normal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>приёма-передачи</w:t>
      </w:r>
    </w:p>
    <w:p>
      <w:pPr>
        <w:pStyle w:val="Normal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 </w:t>
      </w:r>
    </w:p>
    <w:p>
      <w:pPr>
        <w:pStyle w:val="Normal"/>
        <w:jc w:val="center"/>
        <w:rPr>
          <w:rFonts w:cs="PT Astra Serif"/>
          <w:b/>
        </w:rPr>
      </w:pPr>
      <w:r>
        <w:rPr>
          <w:rFonts w:cs="PT Astra Serif" w:ascii="PT Astra Serif" w:hAnsi="PT Astra Serif"/>
          <w:b/>
          <w:sz w:val="24"/>
          <w:szCs w:val="24"/>
        </w:rPr>
        <w:t xml:space="preserve">от  </w:t>
      </w:r>
      <w:r>
        <w:rPr>
          <w:rFonts w:eastAsia="Calibri" w:cs="PT Astra Serif" w:ascii="PT Astra Serif" w:hAnsi="PT Astra Serif"/>
          <w:b/>
          <w:sz w:val="24"/>
          <w:szCs w:val="24"/>
        </w:rPr>
        <w:t>«____»_______________________20____г.</w:t>
      </w:r>
    </w:p>
    <w:p>
      <w:pPr>
        <w:pStyle w:val="Normal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 </w:t>
      </w:r>
    </w:p>
    <w:p>
      <w:pPr>
        <w:pStyle w:val="Normal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 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 </w:t>
      </w:r>
    </w:p>
    <w:p>
      <w:pPr>
        <w:pStyle w:val="Normal"/>
        <w:ind w:firstLine="567" w:right="0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В соответствии с договором купли-продажи земельного участка от </w:t>
      </w:r>
      <w:r>
        <w:rPr>
          <w:rFonts w:eastAsia="Calibri" w:cs="PT Astra Serif" w:ascii="PT Astra Serif" w:hAnsi="PT Astra Serif"/>
          <w:sz w:val="24"/>
          <w:szCs w:val="24"/>
        </w:rPr>
        <w:t>«____»_______________________20____г.</w:t>
      </w:r>
      <w:r>
        <w:rPr>
          <w:rFonts w:cs="PT Astra Serif" w:ascii="PT Astra Serif" w:hAnsi="PT Astra Serif"/>
          <w:sz w:val="24"/>
          <w:szCs w:val="24"/>
        </w:rPr>
        <w:t>, ПРОДАВЕЦ – Комитет имущественных и земельных отношений администрации города Тулы</w:t>
      </w:r>
      <w:r>
        <w:rPr>
          <w:rFonts w:cs="PT Astra Serif" w:ascii="PT Astra Serif" w:hAnsi="PT Astra Serif"/>
          <w:b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передаёт, а ПОКУПАТЕЛЬ:</w:t>
      </w:r>
    </w:p>
    <w:tbl>
      <w:tblPr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>
        <w:trPr/>
        <w:tc>
          <w:tcPr>
            <w:tcW w:w="9571" w:type="dxa"/>
            <w:tcBorders/>
          </w:tcPr>
          <w:p>
            <w:pPr>
              <w:pStyle w:val="Normal"/>
              <w:jc w:val="center"/>
              <w:rPr>
                <w:rFonts w:ascii="PT Astra Serif" w:hAnsi="PT Astra Serif" w:eastAsia="Calibri" w:cs="PT Astra Serif"/>
                <w:b/>
                <w:bCs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bCs/>
                <w:sz w:val="24"/>
                <w:szCs w:val="24"/>
              </w:rPr>
              <w:t>____________________________________________________,</w:t>
            </w:r>
          </w:p>
          <w:p>
            <w:pPr>
              <w:pStyle w:val="Normal"/>
              <w:jc w:val="center"/>
              <w:rPr>
                <w:rFonts w:ascii="PT Astra Serif" w:hAnsi="PT Astra Serif" w:eastAsia="Calibri" w:cs="PT Astra Serif"/>
                <w:b/>
                <w:bCs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bCs/>
                <w:sz w:val="24"/>
                <w:szCs w:val="24"/>
              </w:rPr>
            </w:r>
          </w:p>
        </w:tc>
      </w:tr>
    </w:tbl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принимает земельный участок: кадастровый номер _____________________,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расположенный по адресу – __________________________________________,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площадью – _____________________ кв. м.</w:t>
      </w:r>
    </w:p>
    <w:p>
      <w:pPr>
        <w:pStyle w:val="Normal"/>
        <w:ind w:firstLine="567" w:right="0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ПОКУПАТЕЛЬ ознакомлен с количественными и качественными характеристиками земельного участка в натуре, подземными сооружениями и объектами, правовым режимом земель согласно выписке из Единого государственного реестра недвижимости об объекте недвижимости и претензий к состоянию участка не имеет.</w:t>
      </w:r>
    </w:p>
    <w:p>
      <w:pPr>
        <w:pStyle w:val="Normal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</w:r>
    </w:p>
    <w:p>
      <w:pPr>
        <w:pStyle w:val="Normal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</w:t>
      </w:r>
    </w:p>
    <w:tbl>
      <w:tblPr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5"/>
        <w:gridCol w:w="4786"/>
      </w:tblGrid>
      <w:tr>
        <w:trPr/>
        <w:tc>
          <w:tcPr>
            <w:tcW w:w="4785" w:type="dxa"/>
            <w:tcBorders/>
          </w:tcPr>
          <w:p>
            <w:pPr>
              <w:pStyle w:val="Normal"/>
              <w:rPr>
                <w:rFonts w:ascii="PT Astra Serif" w:hAnsi="PT Astra Serif" w:eastAsia="Calibri" w:cs="PT Astra Serif"/>
                <w:b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  <w:t>СДАЛ</w:t>
            </w:r>
          </w:p>
        </w:tc>
        <w:tc>
          <w:tcPr>
            <w:tcW w:w="4786" w:type="dxa"/>
            <w:tcBorders/>
          </w:tcPr>
          <w:p>
            <w:pPr>
              <w:pStyle w:val="Normal"/>
              <w:snapToGrid w:val="false"/>
              <w:jc w:val="right"/>
              <w:rPr>
                <w:rFonts w:ascii="PT Astra Serif" w:hAnsi="PT Astra Serif" w:eastAsia="Calibri" w:cs="PT Astra Serif"/>
                <w:b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rPr>
                <w:rFonts w:ascii="PT Astra Serif" w:hAnsi="PT Astra Serif" w:eastAsia="Calibri" w:cs="PT Astra Serif"/>
                <w:sz w:val="24"/>
                <w:szCs w:val="24"/>
                <w:lang w:val="en-US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  <w:lang w:val="en-US"/>
              </w:rPr>
              <w:t>Комитет имущественных и земельных отношений администрации города Тулы</w:t>
            </w:r>
          </w:p>
        </w:tc>
        <w:tc>
          <w:tcPr>
            <w:tcW w:w="4786" w:type="dxa"/>
            <w:tcBorders/>
            <w:vAlign w:val="bottom"/>
          </w:tcPr>
          <w:p>
            <w:pPr>
              <w:pStyle w:val="Normal"/>
              <w:jc w:val="right"/>
              <w:rPr>
                <w:rFonts w:ascii="PT Astra Serif" w:hAnsi="PT Astra Serif" w:eastAsia="Calibri" w:cs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  <w:t>__________________</w:t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snapToGrid w:val="false"/>
              <w:rPr>
                <w:rFonts w:ascii="PT Astra Serif" w:hAnsi="PT Astra Serif" w:eastAsia="Calibri" w:cs="PT Astra Serif"/>
                <w:b/>
                <w:sz w:val="24"/>
                <w:szCs w:val="24"/>
                <w:lang w:val="en-US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  <w:lang w:val="en-US"/>
              </w:rPr>
            </w:r>
          </w:p>
          <w:p>
            <w:pPr>
              <w:pStyle w:val="Normal"/>
              <w:rPr>
                <w:rFonts w:ascii="PT Astra Serif" w:hAnsi="PT Astra Serif" w:eastAsia="Calibri" w:cs="PT Astra Serif"/>
                <w:b/>
                <w:sz w:val="24"/>
                <w:szCs w:val="24"/>
                <w:lang w:val="en-US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  <w:lang w:val="en-US"/>
              </w:rPr>
            </w:r>
          </w:p>
          <w:p>
            <w:pPr>
              <w:pStyle w:val="Normal"/>
              <w:rPr>
                <w:rFonts w:ascii="PT Astra Serif" w:hAnsi="PT Astra Serif" w:eastAsia="Calibri" w:cs="PT Astra Serif"/>
                <w:b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  <w:t>ПРИНЯЛ</w:t>
            </w:r>
          </w:p>
        </w:tc>
        <w:tc>
          <w:tcPr>
            <w:tcW w:w="4786" w:type="dxa"/>
            <w:tcBorders/>
            <w:vAlign w:val="bottom"/>
          </w:tcPr>
          <w:p>
            <w:pPr>
              <w:pStyle w:val="Normal"/>
              <w:snapToGrid w:val="false"/>
              <w:jc w:val="right"/>
              <w:rPr>
                <w:rFonts w:ascii="PT Astra Serif" w:hAnsi="PT Astra Serif" w:eastAsia="Calibri" w:cs="PT Astra Serif"/>
                <w:b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rPr>
                <w:rFonts w:ascii="PT Astra Serif" w:hAnsi="PT Astra Serif" w:eastAsia="Calibri" w:cs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  <w:t>_____________________________________</w:t>
            </w:r>
          </w:p>
          <w:p>
            <w:pPr>
              <w:pStyle w:val="Normal"/>
              <w:rPr>
                <w:rFonts w:ascii="PT Astra Serif" w:hAnsi="PT Astra Serif" w:eastAsia="Calibri" w:cs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</w:r>
          </w:p>
          <w:p>
            <w:pPr>
              <w:pStyle w:val="Normal"/>
              <w:rPr>
                <w:rFonts w:ascii="PT Astra Serif" w:hAnsi="PT Astra Serif" w:eastAsia="Calibri" w:cs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</w:r>
          </w:p>
        </w:tc>
        <w:tc>
          <w:tcPr>
            <w:tcW w:w="4786" w:type="dxa"/>
            <w:tcBorders/>
            <w:vAlign w:val="bottom"/>
          </w:tcPr>
          <w:p>
            <w:pPr>
              <w:pStyle w:val="Normal"/>
              <w:jc w:val="right"/>
              <w:rPr>
                <w:rFonts w:ascii="PT Astra Serif" w:hAnsi="PT Astra Serif" w:eastAsia="Calibri" w:cs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  <w:t>__________________</w:t>
            </w:r>
          </w:p>
          <w:p>
            <w:pPr>
              <w:pStyle w:val="Normal"/>
              <w:jc w:val="right"/>
              <w:rPr>
                <w:rFonts w:ascii="PT Astra Serif" w:hAnsi="PT Astra Serif" w:eastAsia="Calibri" w:cs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</w:r>
          </w:p>
          <w:p>
            <w:pPr>
              <w:pStyle w:val="Normal"/>
              <w:jc w:val="right"/>
              <w:rPr>
                <w:rFonts w:ascii="PT Astra Serif" w:hAnsi="PT Astra Serif" w:eastAsia="Calibri" w:cs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</w:r>
          </w:p>
        </w:tc>
      </w:tr>
    </w:tbl>
    <w:p>
      <w:pPr>
        <w:pStyle w:val="Normal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</w:r>
    </w:p>
    <w:p>
      <w:pPr>
        <w:pStyle w:val="Normal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</w:r>
    </w:p>
    <w:sectPr>
      <w:headerReference w:type="even" r:id="rId4"/>
      <w:headerReference w:type="default" r:id="rId5"/>
      <w:headerReference w:type="first" r:id="rId6"/>
      <w:type w:val="nextPage"/>
      <w:pgSz w:w="11906" w:h="16838"/>
      <w:pgMar w:left="1276" w:right="851" w:gutter="0" w:header="323" w:top="981" w:footer="0" w:bottom="92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  <w:font w:name="Calibri Light">
    <w:charset w:val="01"/>
    <w:family w:val="swiss"/>
    <w:pitch w:val="default"/>
  </w:font>
  <w:font w:name="Calibri">
    <w:charset w:val="01"/>
    <w:family w:val="swiss"/>
    <w:pitch w:val="default"/>
  </w:font>
  <w:font w:name="Symbol">
    <w:charset w:val="01"/>
    <w:family w:val="roman"/>
    <w:pitch w:val="default"/>
  </w:font>
  <w:font w:name="Courier New">
    <w:charset w:val="01"/>
    <w:family w:val="roman"/>
    <w:pitch w:val="default"/>
  </w:font>
  <w:font w:name="Wingdings">
    <w:charset w:val="01"/>
    <w:family w:val="roman"/>
    <w:pitch w:val="default"/>
  </w:font>
  <w:font w:name="Arial">
    <w:charset w:val="01"/>
    <w:family w:val="swiss"/>
    <w:pitch w:val="default"/>
  </w:font>
  <w:font w:name="Tahoma">
    <w:charset w:val="01"/>
    <w:family w:val="swiss"/>
    <w:pitch w:val="default"/>
  </w:font>
  <w:font w:name="PT Astra Serif">
    <w:altName w:val="Cambria"/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4</w:t>
    </w:r>
    <w:r>
      <w:rPr/>
      <w:fldChar w:fldCharType="end"/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hyphenationZone w:val="0"/>
  <w:compat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PT Astra Serif" w:hAnsi="PT Astra Serif" w:eastAsia="Noto Serif CJK SC" w:cs="FreeSans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spacing w:before="240" w:after="60"/>
      <w:outlineLvl w:val="0"/>
    </w:pPr>
    <w:rPr>
      <w:rFonts w:ascii="Calibri Light" w:hAnsi="Calibri Light" w:eastAsia="Times New Roman" w:cs="Times New Roman"/>
      <w:b/>
      <w:bCs/>
      <w:kern w:val="2"/>
      <w:sz w:val="32"/>
      <w:szCs w:val="32"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ind w:firstLine="567" w:left="0" w:right="0"/>
      <w:jc w:val="both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pPr>
      <w:keepNext w:val="true"/>
      <w:numPr>
        <w:ilvl w:val="3"/>
        <w:numId w:val="1"/>
      </w:numPr>
      <w:spacing w:before="240" w:after="60"/>
      <w:outlineLvl w:val="3"/>
    </w:pPr>
    <w:rPr>
      <w:rFonts w:ascii="Calibri" w:hAnsi="Calibri" w:eastAsia="Times New Roman" w:cs="Times New Roman"/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Calibri" w:hAnsi="Calibri" w:eastAsia="Times New Roman" w:cs="Times New Roman"/>
      <w:sz w:val="24"/>
      <w:szCs w:val="24"/>
    </w:rPr>
  </w:style>
  <w:style w:type="character" w:styleId="WW8Num1z0">
    <w:name w:val="WW8Num1z0"/>
    <w:qFormat/>
    <w:rPr>
      <w:sz w:val="28"/>
    </w:rPr>
  </w:style>
  <w:style w:type="character" w:styleId="WW8Num4z0">
    <w:name w:val="WW8Num4z0"/>
    <w:qFormat/>
    <w:rPr>
      <w:rFonts w:ascii="Symbol" w:hAnsi="Symbol" w:cs="Symbol"/>
    </w:rPr>
  </w:style>
  <w:style w:type="character" w:styleId="WW8Num4z1">
    <w:name w:val="WW8Num4z1"/>
    <w:qFormat/>
    <w:rPr>
      <w:rFonts w:ascii="Courier New" w:hAnsi="Courier New" w:cs="Courier New"/>
    </w:rPr>
  </w:style>
  <w:style w:type="character" w:styleId="WW8Num4z2">
    <w:name w:val="WW8Num4z2"/>
    <w:qFormat/>
    <w:rPr>
      <w:rFonts w:ascii="Wingdings" w:hAnsi="Wingdings" w:cs="Wingdings"/>
    </w:rPr>
  </w:style>
  <w:style w:type="character" w:styleId="WW8Num5z0">
    <w:name w:val="WW8Num5z0"/>
    <w:qFormat/>
    <w:rPr>
      <w:rFonts w:ascii="Symbol" w:hAnsi="Symbol" w:cs="Symbol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8Num5z2">
    <w:name w:val="WW8Num5z2"/>
    <w:qFormat/>
    <w:rPr>
      <w:rFonts w:ascii="Wingdings" w:hAnsi="Wingdings" w:cs="Wingdings"/>
    </w:rPr>
  </w:style>
  <w:style w:type="character" w:styleId="WW8Num6z0">
    <w:name w:val="WW8Num6z0"/>
    <w:qFormat/>
    <w:rPr>
      <w:rFonts w:ascii="Symbol" w:hAnsi="Symbol" w:cs="Symbol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7z0">
    <w:name w:val="WW8Num7z0"/>
    <w:qFormat/>
    <w:rPr/>
  </w:style>
  <w:style w:type="character" w:styleId="WW8Num8z0">
    <w:name w:val="WW8Num8z0"/>
    <w:qFormat/>
    <w:rPr>
      <w:rFonts w:ascii="Symbol" w:hAnsi="Symbol" w:cs="Symbol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8z2">
    <w:name w:val="WW8Num8z2"/>
    <w:qFormat/>
    <w:rPr>
      <w:rFonts w:ascii="Wingdings" w:hAnsi="Wingdings" w:cs="Wingdings"/>
    </w:rPr>
  </w:style>
  <w:style w:type="character" w:styleId="Style10">
    <w:name w:val="Основной шрифт абзаца"/>
    <w:qFormat/>
    <w:rPr/>
  </w:style>
  <w:style w:type="character" w:styleId="Style11">
    <w:name w:val="Основной текст Знак"/>
    <w:qFormat/>
    <w:rPr>
      <w:sz w:val="26"/>
      <w:lang w:val="ru-RU" w:bidi="ar-SA"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Style10"/>
    <w:rPr/>
  </w:style>
  <w:style w:type="character" w:styleId="4">
    <w:name w:val="Заголовок 4 Знак"/>
    <w:qFormat/>
    <w:rPr>
      <w:rFonts w:ascii="Calibri" w:hAnsi="Calibri" w:eastAsia="Times New Roman" w:cs="Times New Roman"/>
      <w:b/>
      <w:bCs/>
      <w:sz w:val="28"/>
      <w:szCs w:val="28"/>
    </w:rPr>
  </w:style>
  <w:style w:type="character" w:styleId="7">
    <w:name w:val="Заголовок 7 Знак"/>
    <w:qFormat/>
    <w:rPr>
      <w:rFonts w:ascii="Calibri" w:hAnsi="Calibri" w:eastAsia="Times New Roman" w:cs="Times New Roman"/>
      <w:sz w:val="24"/>
      <w:szCs w:val="24"/>
    </w:rPr>
  </w:style>
  <w:style w:type="character" w:styleId="1">
    <w:name w:val="Заголовок 1 Знак"/>
    <w:qFormat/>
    <w:rPr>
      <w:rFonts w:ascii="Calibri Light" w:hAnsi="Calibri Light" w:eastAsia="Times New Roman" w:cs="Times New Roman"/>
      <w:b/>
      <w:bCs/>
      <w:kern w:val="2"/>
      <w:sz w:val="32"/>
      <w:szCs w:val="32"/>
    </w:rPr>
  </w:style>
  <w:style w:type="character" w:styleId="Style12">
    <w:name w:val="Текст Знак"/>
    <w:qFormat/>
    <w:rPr>
      <w:rFonts w:ascii="Courier New" w:hAnsi="Courier New" w:cs="Courier New"/>
    </w:rPr>
  </w:style>
  <w:style w:type="character" w:styleId="Style13">
    <w:name w:val="Верхний колонтитул Знак"/>
    <w:basedOn w:val="Style10"/>
    <w:qFormat/>
    <w:rPr/>
  </w:style>
  <w:style w:type="character" w:styleId="Style14">
    <w:name w:val="Нижний колонтитул Знак"/>
    <w:basedOn w:val="Style10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ind w:hanging="0" w:left="0" w:right="5952"/>
      <w:jc w:val="both"/>
    </w:pPr>
    <w:rPr>
      <w:sz w:val="26"/>
    </w:rPr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BodyTextIndent">
    <w:name w:val="Body Text Indent"/>
    <w:basedOn w:val="Normal"/>
    <w:pPr>
      <w:ind w:firstLine="567" w:left="0" w:right="0"/>
      <w:jc w:val="both"/>
    </w:pPr>
    <w:rPr>
      <w:sz w:val="28"/>
    </w:rPr>
  </w:style>
  <w:style w:type="paragraph" w:styleId="ConsNormal">
    <w:name w:val="ConsNormal"/>
    <w:qFormat/>
    <w:pPr>
      <w:widowControl w:val="false"/>
      <w:suppressAutoHyphens w:val="true"/>
      <w:bidi w:val="0"/>
      <w:spacing w:before="0" w:after="0"/>
      <w:ind w:firstLine="720" w:left="0" w:right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zh-CN" w:bidi="ar-SA"/>
    </w:rPr>
  </w:style>
  <w:style w:type="paragraph" w:styleId="ConsNonformat">
    <w:name w:val="ConsNonforma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zh-CN" w:bidi="ar-SA"/>
    </w:rPr>
  </w:style>
  <w:style w:type="paragraph" w:styleId="2">
    <w:name w:val="Основной текст 2"/>
    <w:basedOn w:val="Normal"/>
    <w:qFormat/>
    <w:pPr>
      <w:spacing w:lineRule="auto" w:line="480" w:before="0" w:after="120"/>
    </w:pPr>
    <w:rPr/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zh-CN" w:bidi="ar-SA"/>
    </w:rPr>
  </w:style>
  <w:style w:type="paragraph" w:styleId="Style17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18">
    <w:name w:val="Без интервала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PT Astra Serif" w:hAnsi="PT Astra Serif" w:eastAsia="Times New Roman" w:cs="PT Astra Serif"/>
      <w:color w:val="000000"/>
      <w:kern w:val="0"/>
      <w:sz w:val="24"/>
      <w:szCs w:val="24"/>
      <w:lang w:val="ru-RU" w:eastAsia="zh-CN" w:bidi="ar-SA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zh-CN" w:bidi="ar-SA"/>
    </w:rPr>
  </w:style>
  <w:style w:type="paragraph" w:styleId="PlainText1">
    <w:name w:val="Plain Text1"/>
    <w:basedOn w:val="Normal"/>
    <w:qFormat/>
    <w:pPr/>
    <w:rPr>
      <w:rFonts w:ascii="Courier New" w:hAnsi="Courier New" w:cs="Courier New"/>
    </w:rPr>
  </w:style>
  <w:style w:type="paragraph" w:styleId="user2">
    <w:name w:val="Текст (user)"/>
    <w:basedOn w:val="Normal"/>
    <w:qFormat/>
    <w:pPr/>
    <w:rPr>
      <w:rFonts w:ascii="Courier New" w:hAnsi="Courier New" w:cs="Courier New"/>
    </w:rPr>
  </w:style>
  <w:style w:type="paragraph" w:styleId="user3">
    <w:name w:val="Колонтитулы (user)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Style19">
    <w:name w:val="Колонтитулы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user4">
    <w:name w:val="Содержимое таблицы (user)"/>
    <w:basedOn w:val="Normal"/>
    <w:qFormat/>
    <w:pPr>
      <w:widowControl w:val="false"/>
      <w:suppressLineNumbers/>
    </w:pPr>
    <w:rPr/>
  </w:style>
  <w:style w:type="paragraph" w:styleId="user5">
    <w:name w:val="Заголовок таблицы (user)"/>
    <w:basedOn w:val="user4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oleObject" Target="embeddings/oleObject1.bin"/><Relationship Id="rId3" Type="http://schemas.openxmlformats.org/officeDocument/2006/relationships/image" Target="media/image1.wmf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Normal_x005F_x0000_</Template>
  <TotalTime>27</TotalTime>
  <Application>LibreOffice/25.8.3.2$Linux_X86_64 LibreOffice_project/580$Build-2</Application>
  <AppVersion>15.0000</AppVersion>
  <Pages>4</Pages>
  <Words>1073</Words>
  <Characters>8159</Characters>
  <CharactersWithSpaces>9173</CharactersWithSpaces>
  <Paragraphs>104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2025-05-15T15:44:00Z</dcterms:created>
  <dc:creator>user</dc:creator>
  <dc:description/>
  <dc:language>ru-RU</dc:language>
  <cp:lastModifiedBy/>
  <cp:lastPrinted>2021-09-14T09:11:00Z</cp:lastPrinted>
  <dcterms:modified xsi:type="dcterms:W3CDTF">2026-04-03T14:38:06Z</dcterms:modified>
  <cp:revision>17</cp:revision>
  <dc:subject/>
  <dc:title>О проведении торгов по продаже права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